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4D2050" w:rsidRPr="00C8083B" w:rsidRDefault="006D7385" w:rsidP="004D2050">
      <w:pPr>
        <w:jc w:val="center"/>
        <w:rPr>
          <w:b/>
          <w:sz w:val="28"/>
          <w:szCs w:val="28"/>
          <w:lang w:val="kk-KZ"/>
        </w:rPr>
      </w:pPr>
      <w:r w:rsidRPr="00D57157">
        <w:rPr>
          <w:b/>
          <w:sz w:val="28"/>
          <w:lang w:val="kk-KZ"/>
        </w:rPr>
        <w:t>6В</w:t>
      </w:r>
      <w:r>
        <w:rPr>
          <w:b/>
          <w:sz w:val="28"/>
          <w:lang w:val="kk-KZ"/>
        </w:rPr>
        <w:t>02206</w:t>
      </w:r>
      <w:r w:rsidRPr="00146E23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Pr="00146E23">
        <w:rPr>
          <w:b/>
          <w:sz w:val="28"/>
          <w:lang w:val="kk-KZ"/>
        </w:rPr>
        <w:t xml:space="preserve">– </w:t>
      </w: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C8083B">
        <w:rPr>
          <w:b/>
          <w:sz w:val="28"/>
          <w:szCs w:val="28"/>
          <w:lang w:val="kk-KZ"/>
        </w:rPr>
        <w:t xml:space="preserve"> </w:t>
      </w:r>
      <w:r w:rsidR="004D2050" w:rsidRPr="00C8083B">
        <w:rPr>
          <w:b/>
          <w:sz w:val="28"/>
          <w:szCs w:val="28"/>
          <w:lang w:val="kk-KZ"/>
        </w:rPr>
        <w:t>мамандығының</w:t>
      </w:r>
    </w:p>
    <w:p w:rsidR="004D2050" w:rsidRPr="00C8083B" w:rsidRDefault="004D2050" w:rsidP="004D2050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«</w:t>
      </w:r>
      <w:r w:rsidR="00625BFA" w:rsidRPr="00CC18A9">
        <w:rPr>
          <w:b/>
          <w:sz w:val="28"/>
          <w:szCs w:val="28"/>
          <w:lang w:val="kk-KZ"/>
        </w:rPr>
        <w:t>Әлем архитектурасының тарихы</w:t>
      </w:r>
      <w:r w:rsidRPr="002935E9">
        <w:rPr>
          <w:b/>
          <w:sz w:val="28"/>
          <w:szCs w:val="28"/>
          <w:lang w:val="kk-KZ"/>
        </w:rPr>
        <w:t>» пәнінен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>(</w:t>
      </w:r>
      <w:r w:rsidR="00DF6E2C" w:rsidRPr="002935E9">
        <w:rPr>
          <w:sz w:val="28"/>
          <w:szCs w:val="28"/>
          <w:lang w:val="kk-KZ"/>
        </w:rPr>
        <w:t>3</w:t>
      </w:r>
      <w:r w:rsidRPr="002935E9">
        <w:rPr>
          <w:sz w:val="28"/>
          <w:szCs w:val="28"/>
          <w:lang w:val="kk-KZ"/>
        </w:rPr>
        <w:t xml:space="preserve"> курс, қ/б, көктемгі семестр)  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 xml:space="preserve">3 кредит 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Default="00ED4505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1E573C" w:rsidRDefault="001E573C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1E573C" w:rsidRDefault="001E573C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1E573C" w:rsidRDefault="001E573C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1E573C" w:rsidRDefault="001E573C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1E573C" w:rsidRPr="002935E9" w:rsidRDefault="001E573C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sz w:val="28"/>
          <w:szCs w:val="28"/>
          <w:lang w:val="kk-KZ"/>
        </w:rPr>
        <w:t xml:space="preserve">Алматы, </w:t>
      </w:r>
      <w:r w:rsidR="001E573C">
        <w:rPr>
          <w:b/>
          <w:sz w:val="28"/>
          <w:szCs w:val="28"/>
          <w:lang w:val="kk-KZ"/>
        </w:rPr>
        <w:t>2021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«</w:t>
      </w:r>
      <w:r w:rsidR="0022336A" w:rsidRPr="00CC18A9">
        <w:rPr>
          <w:b/>
          <w:sz w:val="28"/>
          <w:szCs w:val="28"/>
          <w:lang w:val="kk-KZ"/>
        </w:rPr>
        <w:t>Әлем архитектурасының тарихы</w:t>
      </w:r>
      <w:r w:rsidRPr="002935E9">
        <w:rPr>
          <w:b/>
          <w:lang w:val="kk-KZ"/>
        </w:rPr>
        <w:t>» ПӘНІН</w:t>
      </w:r>
      <w:r w:rsidR="0067474B" w:rsidRPr="002935E9">
        <w:rPr>
          <w:b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280C8E" w:rsidRPr="00280C8E">
        <w:rPr>
          <w:b/>
          <w:lang w:val="kk-KZ"/>
        </w:rPr>
        <w:t>Троя және  Генрих Шлиман</w:t>
      </w:r>
      <w:r w:rsidRPr="00280C8E">
        <w:rPr>
          <w:rFonts w:eastAsia="Adobe Fangsong Std R"/>
          <w:b/>
          <w:lang w:val="kk-KZ"/>
        </w:rPr>
        <w:t>.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</w:t>
      </w:r>
      <w:r w:rsidRPr="002935E9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2935E9">
        <w:rPr>
          <w:sz w:val="28"/>
          <w:szCs w:val="28"/>
          <w:lang w:val="kk-KZ"/>
        </w:rPr>
        <w:t xml:space="preserve"> 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2935E9" w:rsidRDefault="00191F43" w:rsidP="00CD619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191F43" w:rsidRP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 w:rsidRPr="00CD6199">
        <w:rPr>
          <w:lang w:val="kk-KZ"/>
        </w:rPr>
        <w:t>Эгей мәдениеті. Троян кезеңіне тән белгілер</w:t>
      </w:r>
      <w:r>
        <w:rPr>
          <w:lang w:val="kk-KZ"/>
        </w:rPr>
        <w:t>;</w:t>
      </w:r>
    </w:p>
    <w:p w:rsidR="00191F43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 w:rsidRPr="00CD6199">
        <w:rPr>
          <w:lang w:val="kk-KZ"/>
        </w:rPr>
        <w:t>«Приам қазынасы»</w:t>
      </w:r>
      <w:r>
        <w:rPr>
          <w:lang w:val="kk-KZ"/>
        </w:rPr>
        <w:t>;</w:t>
      </w:r>
    </w:p>
    <w:p w:rsid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Гомер «Илиада» талқылау.</w:t>
      </w:r>
    </w:p>
    <w:p w:rsid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Генрих Шлиманның өмірі;</w:t>
      </w:r>
    </w:p>
    <w:p w:rsidR="00CD6199" w:rsidRP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Генрих Шлиманның Трояда жүргізген зерттеулері.</w:t>
      </w:r>
    </w:p>
    <w:p w:rsidR="00191F43" w:rsidRPr="00CD6199" w:rsidRDefault="00191F43" w:rsidP="00CD6199">
      <w:pPr>
        <w:pStyle w:val="a4"/>
        <w:tabs>
          <w:tab w:val="left" w:pos="851"/>
        </w:tabs>
        <w:ind w:left="1080"/>
        <w:jc w:val="both"/>
        <w:rPr>
          <w:b/>
          <w:lang w:val="kk-KZ"/>
        </w:rPr>
      </w:pP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CD6199" w:rsidRPr="00CD6199" w:rsidRDefault="00CD6199" w:rsidP="00CD6199">
      <w:pPr>
        <w:ind w:firstLine="708"/>
        <w:jc w:val="both"/>
        <w:rPr>
          <w:b/>
          <w:szCs w:val="28"/>
          <w:lang w:val="kk-KZ"/>
        </w:rPr>
      </w:pP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280C8E" w:rsidRPr="00280C8E">
        <w:rPr>
          <w:rFonts w:eastAsiaTheme="minorHAnsi"/>
          <w:b/>
          <w:bCs/>
          <w:lang w:val="kk-KZ" w:eastAsia="en-US"/>
        </w:rPr>
        <w:t>Ежелгі Үндістан қалалары. Махенджо-Даро.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 xml:space="preserve">Студенттерді </w:t>
      </w:r>
      <w:r w:rsidR="009A764D" w:rsidRPr="002935E9">
        <w:rPr>
          <w:lang w:val="kk-KZ"/>
        </w:rPr>
        <w:t>Еуропаның ерекше музейлер</w:t>
      </w:r>
      <w:r w:rsidRPr="002935E9">
        <w:rPr>
          <w:lang w:val="kk-KZ"/>
        </w:rPr>
        <w:t>і</w:t>
      </w:r>
      <w:r w:rsidR="009A764D" w:rsidRPr="002935E9">
        <w:rPr>
          <w:lang w:val="kk-KZ"/>
        </w:rPr>
        <w:t>ні</w:t>
      </w:r>
      <w:r w:rsidRPr="002935E9">
        <w:rPr>
          <w:lang w:val="kk-KZ"/>
        </w:rPr>
        <w:t xml:space="preserve">ң экспозициялық құрлымын, мәдени-ағартушылық жұмыстарын </w:t>
      </w:r>
      <w:r w:rsidR="009A764D" w:rsidRPr="002935E9">
        <w:rPr>
          <w:lang w:val="kk-KZ"/>
        </w:rPr>
        <w:t>таныстыру</w:t>
      </w:r>
      <w:r w:rsidRPr="002935E9">
        <w:rPr>
          <w:lang w:val="kk-KZ"/>
        </w:rPr>
        <w:t xml:space="preserve"> арқылы білім қалыптастыру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7F0E48" w:rsidRPr="00CD6199" w:rsidRDefault="00CD6199" w:rsidP="00CD6199">
      <w:pPr>
        <w:pStyle w:val="a4"/>
        <w:numPr>
          <w:ilvl w:val="0"/>
          <w:numId w:val="20"/>
        </w:numPr>
        <w:tabs>
          <w:tab w:val="left" w:pos="-1985"/>
        </w:tabs>
        <w:jc w:val="both"/>
        <w:rPr>
          <w:rFonts w:eastAsia="TimesNewRomanPSMT"/>
          <w:lang w:val="kk-KZ" w:eastAsia="en-US"/>
        </w:rPr>
      </w:pPr>
      <w:r w:rsidRPr="00CD6199">
        <w:rPr>
          <w:rFonts w:eastAsia="TimesNewRomanPSMT"/>
          <w:lang w:val="kk-KZ" w:eastAsia="en-US"/>
        </w:rPr>
        <w:t>Б.з.д. ІІІ-ХІХ ғасырлар басындағы Үнді сәулеті</w:t>
      </w:r>
    </w:p>
    <w:p w:rsidR="00CD6199" w:rsidRPr="00CD6199" w:rsidRDefault="00CD6199" w:rsidP="00CD6199">
      <w:pPr>
        <w:pStyle w:val="a4"/>
        <w:numPr>
          <w:ilvl w:val="0"/>
          <w:numId w:val="20"/>
        </w:numPr>
        <w:tabs>
          <w:tab w:val="left" w:pos="-1985"/>
        </w:tabs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sz w:val="22"/>
          <w:szCs w:val="22"/>
          <w:lang w:val="kk-KZ" w:eastAsia="en-US"/>
        </w:rPr>
      </w:pPr>
      <w:r w:rsidRPr="00CD6199">
        <w:rPr>
          <w:rFonts w:eastAsia="TimesNewRomanPSMT"/>
          <w:lang w:val="kk-KZ" w:eastAsia="en-US"/>
        </w:rPr>
        <w:t>Брахманизм, буддизм, индуизм діндерінің ежелгі үнділікғибадатхананың қалыптасуына ықпалы</w:t>
      </w:r>
      <w:r w:rsidR="009A764D" w:rsidRPr="00CD6199">
        <w:rPr>
          <w:lang w:val="kk-KZ"/>
        </w:rPr>
        <w:t>;</w:t>
      </w:r>
    </w:p>
    <w:p w:rsidR="00CD6199" w:rsidRPr="00CD6199" w:rsidRDefault="00CD6199" w:rsidP="00CD6199">
      <w:pPr>
        <w:pStyle w:val="a4"/>
        <w:numPr>
          <w:ilvl w:val="0"/>
          <w:numId w:val="21"/>
        </w:numPr>
        <w:tabs>
          <w:tab w:val="left" w:pos="-1985"/>
        </w:tabs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sz w:val="22"/>
          <w:szCs w:val="22"/>
          <w:lang w:val="kk-KZ" w:eastAsia="en-US"/>
        </w:rPr>
      </w:pPr>
      <w:r w:rsidRPr="00CD6199">
        <w:rPr>
          <w:rFonts w:eastAsia="TimesNewRomanPSMT"/>
          <w:szCs w:val="22"/>
          <w:lang w:val="kk-KZ" w:eastAsia="en-US"/>
        </w:rPr>
        <w:lastRenderedPageBreak/>
        <w:t>Гупт дәуіріндегі брахмандық ғибадатханалар сәулеті.</w:t>
      </w:r>
    </w:p>
    <w:p w:rsidR="00CD6199" w:rsidRPr="00CD6199" w:rsidRDefault="00CD6199" w:rsidP="00CD6199">
      <w:pPr>
        <w:pStyle w:val="a4"/>
        <w:numPr>
          <w:ilvl w:val="0"/>
          <w:numId w:val="22"/>
        </w:numPr>
        <w:tabs>
          <w:tab w:val="left" w:pos="-1985"/>
        </w:tabs>
        <w:autoSpaceDE w:val="0"/>
        <w:autoSpaceDN w:val="0"/>
        <w:adjustRightInd w:val="0"/>
        <w:jc w:val="both"/>
        <w:rPr>
          <w:sz w:val="32"/>
          <w:lang w:val="kk-KZ"/>
        </w:rPr>
      </w:pPr>
      <w:r w:rsidRPr="00CD6199">
        <w:rPr>
          <w:rFonts w:eastAsia="TimesNewRomanPSMT"/>
          <w:szCs w:val="22"/>
          <w:lang w:val="kk-KZ" w:eastAsia="en-US"/>
        </w:rPr>
        <w:t>Эллинизмнің Кушан патшалығы кезеңінің сәулетіне ықпалы.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CD6199" w:rsidRPr="002935E9" w:rsidRDefault="00CD6199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D7F9A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280C8E" w:rsidRPr="00280C8E">
        <w:rPr>
          <w:rFonts w:eastAsia="TimesNewRoman"/>
          <w:b/>
          <w:lang w:val="kk-KZ" w:eastAsia="en-US"/>
        </w:rPr>
        <w:t>Ортағасырдағы Еуропа қалалары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</w:t>
      </w:r>
      <w:r w:rsidRPr="002935E9">
        <w:rPr>
          <w:b/>
          <w:szCs w:val="28"/>
          <w:lang w:val="kk-KZ"/>
        </w:rPr>
        <w:t xml:space="preserve"> </w:t>
      </w:r>
      <w:r w:rsidRPr="002935E9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69211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="Adobe Fangsong Std R"/>
          <w:lang w:val="kk-KZ"/>
        </w:rPr>
        <w:t>Византия архитектурасы;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iCs/>
          <w:lang w:eastAsia="en-US"/>
        </w:rPr>
        <w:t>Константинопольдегі Әулие София соборы</w:t>
      </w:r>
      <w:r w:rsidRPr="0069211F">
        <w:rPr>
          <w:rFonts w:eastAsiaTheme="minorHAnsi"/>
          <w:bCs/>
          <w:iCs/>
          <w:lang w:val="kk-KZ" w:eastAsia="en-US"/>
        </w:rPr>
        <w:t xml:space="preserve"> </w:t>
      </w:r>
      <w:r w:rsidRPr="0069211F">
        <w:rPr>
          <w:rFonts w:eastAsiaTheme="minorHAnsi"/>
          <w:bCs/>
          <w:iCs/>
          <w:lang w:eastAsia="en-US"/>
        </w:rPr>
        <w:t>Сәулетшілері: Траллдан Анфимий,</w:t>
      </w:r>
      <w:r w:rsidRPr="0069211F">
        <w:rPr>
          <w:rFonts w:eastAsiaTheme="minorHAnsi"/>
          <w:bCs/>
          <w:iCs/>
          <w:lang w:val="kk-KZ" w:eastAsia="en-US"/>
        </w:rPr>
        <w:t xml:space="preserve"> </w:t>
      </w:r>
      <w:r w:rsidRPr="0069211F">
        <w:rPr>
          <w:rFonts w:eastAsiaTheme="minorHAnsi"/>
          <w:bCs/>
          <w:iCs/>
          <w:lang w:eastAsia="en-US"/>
        </w:rPr>
        <w:t>Милеттен Исидор (532-537 ж.)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iCs/>
          <w:lang w:val="kk-KZ" w:eastAsia="en-US"/>
        </w:rPr>
        <w:t>Византия сәулетінің ерекшеліктері және басты жетістіктері.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lang w:val="kk-KZ" w:eastAsia="en-US"/>
        </w:rPr>
        <w:t>VІІ-ХV ғасырлардағы Балқан және Дунай жағалауындағы елдер сәулеті</w:t>
      </w:r>
      <w:r>
        <w:rPr>
          <w:rFonts w:eastAsiaTheme="minorHAnsi"/>
          <w:bCs/>
          <w:lang w:val="kk-KZ" w:eastAsia="en-US"/>
        </w:rPr>
        <w:t>.</w:t>
      </w:r>
    </w:p>
    <w:p w:rsidR="0069211F" w:rsidRPr="00272D32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V-ХІІ ғасырлардағы Романдық кезеңге дейінгі және Романдық кезең сәулеті.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Роман кезеңіне дейінгі және Роман кезеңдері;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Франциядағы 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Англияның 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="Adobe Fangsong Std R"/>
          <w:lang w:val="kk-KZ"/>
        </w:rPr>
        <w:t xml:space="preserve">Испания және Португалия </w:t>
      </w:r>
      <w:r>
        <w:rPr>
          <w:rFonts w:eastAsiaTheme="minorHAnsi"/>
          <w:bCs/>
          <w:lang w:val="kk-KZ" w:eastAsia="en-US"/>
        </w:rPr>
        <w:t>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Италия роман сәулетінің ерекшеліктері;</w:t>
      </w:r>
    </w:p>
    <w:p w:rsidR="00272D32" w:rsidRPr="0069211F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Пизадағы сабор алаңы.</w:t>
      </w: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 xml:space="preserve">4 СОӨЖ. </w:t>
      </w:r>
      <w:r w:rsidR="00280C8E" w:rsidRPr="00280C8E">
        <w:rPr>
          <w:rFonts w:eastAsiaTheme="minorHAnsi"/>
          <w:b/>
          <w:bCs/>
          <w:lang w:val="kk-KZ" w:eastAsia="en-US"/>
        </w:rPr>
        <w:t>Ортағасыр қалаларының типтері. Самурай сарайларының концепциясы</w:t>
      </w:r>
      <w:r w:rsidRPr="00280C8E">
        <w:rPr>
          <w:b/>
          <w:lang w:val="kk-KZ"/>
        </w:rPr>
        <w:t>.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</w:t>
      </w:r>
      <w:r w:rsidRPr="002935E9">
        <w:rPr>
          <w:szCs w:val="28"/>
          <w:lang w:val="kk-KZ"/>
        </w:rPr>
        <w:lastRenderedPageBreak/>
        <w:t>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94D99" w:rsidRPr="002935E9" w:rsidRDefault="00F94D99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Киотода Кацураның қала сыртындағы сарайлары;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Ортағасырдағы Жапон сәулетінің әлемдік сәулетшіліктің дамуына ықпалы;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Шығыс сәулетінің жалпы сипаты;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«Сейн» түріндегі тұрақ жай.</w:t>
      </w:r>
    </w:p>
    <w:p w:rsidR="00F94D99" w:rsidRPr="00F94D99" w:rsidRDefault="00F94D99" w:rsidP="00F94D99">
      <w:pPr>
        <w:tabs>
          <w:tab w:val="left" w:pos="851"/>
        </w:tabs>
        <w:jc w:val="both"/>
        <w:rPr>
          <w:b/>
          <w:lang w:val="kk-KZ"/>
        </w:rPr>
      </w:pPr>
    </w:p>
    <w:p w:rsidR="00CD6199" w:rsidRPr="002935E9" w:rsidRDefault="00CD6199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CD6199" w:rsidRDefault="00CD6199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280C8E" w:rsidRPr="00280C8E">
        <w:rPr>
          <w:rFonts w:eastAsia="TimesNewRoman"/>
          <w:b/>
          <w:lang w:val="kk-KZ" w:eastAsia="en-US"/>
        </w:rPr>
        <w:t>Қайта өркендеу дәуірінің кезеңдері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Әлемдегі</w:t>
      </w:r>
      <w:r w:rsidR="002935E9" w:rsidRPr="002935E9">
        <w:rPr>
          <w:lang w:val="kk-KZ"/>
        </w:rPr>
        <w:t xml:space="preserve"> ерекше музейлер топтамасын анықтап, </w:t>
      </w:r>
      <w:r w:rsidRPr="002935E9">
        <w:rPr>
          <w:lang w:val="kk-KZ"/>
        </w:rPr>
        <w:t>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FD38EC" w:rsidRDefault="009A764D" w:rsidP="00FD38EC">
      <w:pPr>
        <w:pStyle w:val="a4"/>
        <w:numPr>
          <w:ilvl w:val="0"/>
          <w:numId w:val="27"/>
        </w:numPr>
        <w:tabs>
          <w:tab w:val="left" w:pos="-2410"/>
          <w:tab w:val="left" w:pos="284"/>
          <w:tab w:val="left" w:pos="709"/>
          <w:tab w:val="left" w:pos="851"/>
          <w:tab w:val="left" w:pos="993"/>
        </w:tabs>
        <w:ind w:left="0" w:firstLine="567"/>
        <w:jc w:val="both"/>
        <w:rPr>
          <w:lang w:val="kk-KZ"/>
        </w:rPr>
      </w:pPr>
      <w:r w:rsidRPr="00FD38EC">
        <w:rPr>
          <w:lang w:val="kk-KZ"/>
        </w:rPr>
        <w:t xml:space="preserve">Қосымша тапсырма: </w:t>
      </w:r>
    </w:p>
    <w:p w:rsidR="009A764D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ХV-ХVІ ғасырлардағы Италияда Қайта өрлеу дәуірінің сәулеті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lang w:val="kk-KZ" w:eastAsia="en-US"/>
        </w:rPr>
        <w:t>Италияда Ерте Қайта өрлеу дәуірі</w:t>
      </w:r>
    </w:p>
    <w:p w:rsidR="009A764D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Ерте Қайта өрлеу дәуірі сәулетінің ерекшеліктері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Филиппо Брунеллески шығармашылығы (1377-1446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Флоренциядағы Санта-Мария дель Фьоре</w:t>
      </w:r>
      <w:r w:rsidRPr="00FD38EC">
        <w:rPr>
          <w:rFonts w:eastAsiaTheme="minorHAnsi"/>
          <w:bCs/>
          <w:iCs/>
          <w:lang w:val="kk-KZ" w:eastAsia="en-US"/>
        </w:rPr>
        <w:t xml:space="preserve"> </w:t>
      </w:r>
      <w:r w:rsidRPr="00FD38EC">
        <w:rPr>
          <w:rFonts w:eastAsiaTheme="minorHAnsi"/>
          <w:bCs/>
          <w:iCs/>
          <w:lang w:eastAsia="en-US"/>
        </w:rPr>
        <w:t>(Кемеліне жеткен шағындағы Әулие Мария)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Аннуциаты көшесіндегі Оспедале дельи</w:t>
      </w:r>
      <w:r w:rsidRPr="00FD38EC">
        <w:rPr>
          <w:rFonts w:eastAsiaTheme="minorHAnsi"/>
          <w:bCs/>
          <w:iCs/>
          <w:lang w:val="kk-KZ" w:eastAsia="en-US"/>
        </w:rPr>
        <w:t xml:space="preserve"> </w:t>
      </w:r>
      <w:r w:rsidRPr="00FD38EC">
        <w:rPr>
          <w:rFonts w:eastAsiaTheme="minorHAnsi"/>
          <w:bCs/>
          <w:iCs/>
          <w:lang w:eastAsia="en-US"/>
        </w:rPr>
        <w:t>Инноченти (1419-1445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Пацци капелласы (1430-1443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Палаццоға тән белгілер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Медичи-Рикарди палаццосы (1444-1452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Жоғары Қайта өрлеу дәуірі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Ватикан сарайлары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Кейінгі Қайта өрлеу дәуірі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Дөңгелекотау вилла (1567-1591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Римдегі Иль Джезу шіркеуі (Иисус Христос) (1568-1584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lastRenderedPageBreak/>
        <w:t>ХV-ХVІІ ғасырлардағы Еуропаның басқа елдерінде Қайта өрлеу дәуірінің сәулеті</w:t>
      </w:r>
    </w:p>
    <w:p w:rsidR="00FD38EC" w:rsidRDefault="00FD38EC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lang w:val="kk-KZ" w:eastAsia="en-US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280C8E" w:rsidRPr="00280C8E">
        <w:rPr>
          <w:b/>
          <w:lang w:val="kk-KZ"/>
        </w:rPr>
        <w:t>Пуук стилі</w:t>
      </w:r>
      <w:r w:rsidRPr="00280C8E">
        <w:rPr>
          <w:rFonts w:eastAsia="Adobe Fangsong Std R"/>
          <w:b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Default="0039371F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Мексика архитектурасының тарихы;</w:t>
      </w:r>
    </w:p>
    <w:p w:rsidR="0039371F" w:rsidRDefault="0039371F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Чичен-Ица тарихы;</w:t>
      </w:r>
    </w:p>
    <w:p w:rsidR="0039371F" w:rsidRDefault="00A86080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Пуук стильіндегі ғимараттар;</w:t>
      </w:r>
    </w:p>
    <w:p w:rsidR="00A86080" w:rsidRDefault="00A86080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Пуук стильіндегі кешендер.</w:t>
      </w:r>
    </w:p>
    <w:p w:rsidR="00A86080" w:rsidRPr="0039371F" w:rsidRDefault="00A86080" w:rsidP="00A86080">
      <w:pPr>
        <w:pStyle w:val="a4"/>
        <w:tabs>
          <w:tab w:val="left" w:pos="851"/>
        </w:tabs>
        <w:autoSpaceDE w:val="0"/>
        <w:autoSpaceDN w:val="0"/>
        <w:adjustRightInd w:val="0"/>
        <w:ind w:left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lastRenderedPageBreak/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i/>
          <w:lang w:val="kk-KZ"/>
        </w:rPr>
      </w:pPr>
      <w:r w:rsidRPr="00280C8E">
        <w:rPr>
          <w:rFonts w:eastAsia="Adobe Fangsong Std R"/>
          <w:b/>
          <w:lang w:val="kk-KZ"/>
        </w:rPr>
        <w:t xml:space="preserve">7 СОӨЖ. </w:t>
      </w:r>
      <w:r w:rsidR="00280C8E" w:rsidRPr="00280C8E">
        <w:rPr>
          <w:b/>
          <w:lang w:val="kk-KZ"/>
        </w:rPr>
        <w:t>ІХ-ХVIII ғғ. кешендер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ХІ-ХІІ ғасырлардағы сәулет ескерткіштерінің дамуы;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Қамал, шахристан және рабат.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Баланды күмбезі;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Бабажы қатын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Айша бибі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Жұбан ата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Аяққамыр күмбезі;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Қожа Ахмет Яссауи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Қозы Көрпеш-Баян сұлу мазары;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Домбауыл кешені;</w:t>
      </w:r>
    </w:p>
    <w:p w:rsidR="00A86080" w:rsidRPr="00A86080" w:rsidRDefault="00A86080" w:rsidP="00A86080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Үстіртте, Маңғыстауда салынған мазарлар.</w:t>
      </w:r>
    </w:p>
    <w:p w:rsidR="00CD6199" w:rsidRDefault="00CD6199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9A764D">
      <w:pPr>
        <w:rPr>
          <w:rFonts w:eastAsia="Adobe Fangsong Std R"/>
          <w:b/>
          <w:lang w:val="kk-KZ"/>
        </w:rPr>
      </w:pPr>
    </w:p>
    <w:p w:rsidR="009A764D" w:rsidRPr="009A764D" w:rsidRDefault="009A764D" w:rsidP="009D7F9A">
      <w:pPr>
        <w:ind w:firstLine="708"/>
        <w:rPr>
          <w:rFonts w:eastAsia="Adobe Fangsong Std R"/>
          <w:i/>
        </w:rPr>
      </w:pP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539" w:rsidRDefault="005D0539" w:rsidP="009A764D">
      <w:r>
        <w:separator/>
      </w:r>
    </w:p>
  </w:endnote>
  <w:endnote w:type="continuationSeparator" w:id="1">
    <w:p w:rsidR="005D0539" w:rsidRDefault="005D0539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539" w:rsidRDefault="005D0539" w:rsidP="009A764D">
      <w:r>
        <w:separator/>
      </w:r>
    </w:p>
  </w:footnote>
  <w:footnote w:type="continuationSeparator" w:id="1">
    <w:p w:rsidR="005D0539" w:rsidRDefault="005D0539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7"/>
  </w:num>
  <w:num w:numId="5">
    <w:abstractNumId w:val="3"/>
  </w:num>
  <w:num w:numId="6">
    <w:abstractNumId w:val="8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15"/>
  </w:num>
  <w:num w:numId="20">
    <w:abstractNumId w:val="6"/>
  </w:num>
  <w:num w:numId="21">
    <w:abstractNumId w:val="11"/>
  </w:num>
  <w:num w:numId="22">
    <w:abstractNumId w:val="26"/>
  </w:num>
  <w:num w:numId="23">
    <w:abstractNumId w:val="14"/>
  </w:num>
  <w:num w:numId="24">
    <w:abstractNumId w:val="2"/>
  </w:num>
  <w:num w:numId="25">
    <w:abstractNumId w:val="1"/>
  </w:num>
  <w:num w:numId="26">
    <w:abstractNumId w:val="5"/>
  </w:num>
  <w:num w:numId="27">
    <w:abstractNumId w:val="4"/>
  </w:num>
  <w:num w:numId="2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1309F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F3AF8"/>
    <w:rsid w:val="003F6AAE"/>
    <w:rsid w:val="0043378A"/>
    <w:rsid w:val="00465117"/>
    <w:rsid w:val="004860FA"/>
    <w:rsid w:val="00487EF8"/>
    <w:rsid w:val="0049292F"/>
    <w:rsid w:val="004A37B3"/>
    <w:rsid w:val="004B5483"/>
    <w:rsid w:val="004D2050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14</cp:revision>
  <dcterms:created xsi:type="dcterms:W3CDTF">2019-01-03T09:10:00Z</dcterms:created>
  <dcterms:modified xsi:type="dcterms:W3CDTF">2021-08-22T18:29:00Z</dcterms:modified>
</cp:coreProperties>
</file>